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E3" w:rsidRPr="006671E3" w:rsidRDefault="006671E3" w:rsidP="006671E3">
      <w:pPr>
        <w:shd w:val="clear" w:color="auto" w:fill="FDFDFD"/>
        <w:spacing w:after="259" w:line="240" w:lineRule="auto"/>
        <w:rPr>
          <w:rFonts w:ascii="Arial" w:eastAsia="Times New Roman" w:hAnsi="Arial" w:cs="Arial"/>
          <w:b/>
          <w:color w:val="404040"/>
          <w:lang w:eastAsia="it-IT"/>
        </w:rPr>
      </w:pPr>
      <w:r w:rsidRPr="006671E3">
        <w:rPr>
          <w:rFonts w:ascii="Arial" w:eastAsia="Times New Roman" w:hAnsi="Arial" w:cs="Arial"/>
          <w:b/>
          <w:color w:val="404040"/>
          <w:lang w:eastAsia="it-IT"/>
        </w:rPr>
        <w:t>BIOGRAFIA</w:t>
      </w:r>
    </w:p>
    <w:p w:rsidR="006671E3" w:rsidRPr="006671E3" w:rsidRDefault="006671E3" w:rsidP="006671E3">
      <w:pPr>
        <w:shd w:val="clear" w:color="auto" w:fill="FDFDFD"/>
        <w:spacing w:after="259" w:line="240" w:lineRule="auto"/>
        <w:rPr>
          <w:rFonts w:ascii="Arial" w:eastAsia="Times New Roman" w:hAnsi="Arial" w:cs="Arial"/>
          <w:color w:val="404040"/>
          <w:lang w:eastAsia="it-IT"/>
        </w:rPr>
      </w:pPr>
      <w:r w:rsidRPr="006671E3">
        <w:rPr>
          <w:rFonts w:ascii="Arial" w:eastAsia="Times New Roman" w:hAnsi="Arial" w:cs="Arial"/>
          <w:color w:val="404040"/>
          <w:lang w:eastAsia="it-IT"/>
        </w:rPr>
        <w:t xml:space="preserve">Il percorso artistico di </w:t>
      </w:r>
      <w:proofErr w:type="spellStart"/>
      <w:r w:rsidRPr="006671E3">
        <w:rPr>
          <w:rFonts w:ascii="Arial" w:eastAsia="Times New Roman" w:hAnsi="Arial" w:cs="Arial"/>
          <w:color w:val="404040"/>
          <w:lang w:eastAsia="it-IT"/>
        </w:rPr>
        <w:t>Spadafina</w:t>
      </w:r>
      <w:proofErr w:type="spellEnd"/>
      <w:r w:rsidRPr="006671E3">
        <w:rPr>
          <w:rFonts w:ascii="Arial" w:eastAsia="Times New Roman" w:hAnsi="Arial" w:cs="Arial"/>
          <w:color w:val="404040"/>
          <w:lang w:eastAsia="it-IT"/>
        </w:rPr>
        <w:t xml:space="preserve"> comincia dopo la laurea in Architettura al Politecnico di Torino, con un’impronta geometrica razionale che ricerca la perfezione delle forme nello spazio. Sono forme crude, fredde, che rasentano il perfezionismo e quindi l’incomunicabilità, forme che presto sono destinate a svanire.</w:t>
      </w:r>
    </w:p>
    <w:p w:rsidR="006671E3" w:rsidRPr="006671E3" w:rsidRDefault="006671E3" w:rsidP="006671E3">
      <w:pPr>
        <w:shd w:val="clear" w:color="auto" w:fill="FDFDFD"/>
        <w:spacing w:after="259" w:line="240" w:lineRule="auto"/>
        <w:rPr>
          <w:rFonts w:ascii="Arial" w:eastAsia="Times New Roman" w:hAnsi="Arial" w:cs="Arial"/>
          <w:color w:val="404040"/>
          <w:lang w:eastAsia="it-IT"/>
        </w:rPr>
      </w:pPr>
      <w:r w:rsidRPr="006671E3">
        <w:rPr>
          <w:rFonts w:ascii="Arial" w:eastAsia="Times New Roman" w:hAnsi="Arial" w:cs="Arial"/>
          <w:color w:val="404040"/>
          <w:lang w:eastAsia="it-IT"/>
        </w:rPr>
        <w:t xml:space="preserve">È in uno di quei momenti particolari della vita, come ad ognuno di noi succede, che la matita, il pennello, il colore divengono un’appendice, sia pure incomprensibile, dell’interiorità, che vibra ma non si manifesta chiaramente. La geometria muore in questa ricerca in cui il perfezionismo lascia il posto a linee ingarbugliate ed intricate come scarabocchi, affascinanti non perché si esprimono o parlano, ma perché palesemente nascondono. Scatta la curiosità e l’andare a cercare il nascosto diviene l’obbiettivo dell’artista. Dapprima, la lettura della disposizione delle linee nello spazio e delle peculiari forme che esse compongono, secondo la teoria di Max </w:t>
      </w:r>
      <w:proofErr w:type="spellStart"/>
      <w:r w:rsidRPr="006671E3">
        <w:rPr>
          <w:rFonts w:ascii="Arial" w:eastAsia="Times New Roman" w:hAnsi="Arial" w:cs="Arial"/>
          <w:color w:val="404040"/>
          <w:lang w:eastAsia="it-IT"/>
        </w:rPr>
        <w:t>Pulver</w:t>
      </w:r>
      <w:proofErr w:type="spellEnd"/>
      <w:r w:rsidRPr="006671E3">
        <w:rPr>
          <w:rFonts w:ascii="Arial" w:eastAsia="Times New Roman" w:hAnsi="Arial" w:cs="Arial"/>
          <w:color w:val="404040"/>
          <w:lang w:eastAsia="it-IT"/>
        </w:rPr>
        <w:t xml:space="preserve">, fondatore della grafologia, cominciano a fornire nutrite informazioni sul mondo interiore inaccessibile al comune sentire. Poi, ulteriori informazioni alla ricerca pittorica l’artista le coglie con l’applicazione della tabella dei colori di Max </w:t>
      </w:r>
      <w:proofErr w:type="spellStart"/>
      <w:r w:rsidRPr="006671E3">
        <w:rPr>
          <w:rFonts w:ascii="Arial" w:eastAsia="Times New Roman" w:hAnsi="Arial" w:cs="Arial"/>
          <w:color w:val="404040"/>
          <w:lang w:eastAsia="it-IT"/>
        </w:rPr>
        <w:t>Luscher</w:t>
      </w:r>
      <w:proofErr w:type="spellEnd"/>
      <w:r w:rsidRPr="006671E3">
        <w:rPr>
          <w:rFonts w:ascii="Arial" w:eastAsia="Times New Roman" w:hAnsi="Arial" w:cs="Arial"/>
          <w:color w:val="404040"/>
          <w:lang w:eastAsia="it-IT"/>
        </w:rPr>
        <w:t>.</w:t>
      </w:r>
    </w:p>
    <w:p w:rsidR="006671E3" w:rsidRPr="006671E3" w:rsidRDefault="006671E3" w:rsidP="006671E3">
      <w:pPr>
        <w:shd w:val="clear" w:color="auto" w:fill="FDFDFD"/>
        <w:spacing w:after="0" w:line="240" w:lineRule="auto"/>
        <w:rPr>
          <w:rFonts w:ascii="Arial" w:eastAsia="Times New Roman" w:hAnsi="Arial" w:cs="Arial"/>
          <w:color w:val="404040"/>
          <w:lang w:eastAsia="it-IT"/>
        </w:rPr>
      </w:pPr>
      <w:r w:rsidRPr="006671E3">
        <w:rPr>
          <w:rFonts w:ascii="Arial" w:eastAsia="Times New Roman" w:hAnsi="Arial" w:cs="Arial"/>
          <w:color w:val="404040"/>
          <w:lang w:eastAsia="it-IT"/>
        </w:rPr>
        <w:t>Egli stesso teorizza, a questo punto, negli anni ’90, il Disegno Attivo, che in seguito rende pubblico con l’opera </w:t>
      </w:r>
      <w:r w:rsidRPr="006671E3">
        <w:rPr>
          <w:rFonts w:ascii="Arial" w:eastAsia="Times New Roman" w:hAnsi="Arial" w:cs="Arial"/>
          <w:i/>
          <w:iCs/>
          <w:color w:val="404040"/>
          <w:lang w:eastAsia="it-IT"/>
        </w:rPr>
        <w:t>L’interpretazione dello scarabocchio</w:t>
      </w:r>
      <w:r w:rsidRPr="006671E3">
        <w:rPr>
          <w:rFonts w:ascii="Arial" w:eastAsia="Times New Roman" w:hAnsi="Arial" w:cs="Arial"/>
          <w:color w:val="404040"/>
          <w:lang w:eastAsia="it-IT"/>
        </w:rPr>
        <w:t> (</w:t>
      </w:r>
      <w:proofErr w:type="spellStart"/>
      <w:r w:rsidRPr="006671E3">
        <w:rPr>
          <w:rFonts w:ascii="Arial" w:eastAsia="Times New Roman" w:hAnsi="Arial" w:cs="Arial"/>
          <w:color w:val="404040"/>
          <w:lang w:eastAsia="it-IT"/>
        </w:rPr>
        <w:t>Bastogi</w:t>
      </w:r>
      <w:proofErr w:type="spellEnd"/>
      <w:r w:rsidRPr="006671E3">
        <w:rPr>
          <w:rFonts w:ascii="Arial" w:eastAsia="Times New Roman" w:hAnsi="Arial" w:cs="Arial"/>
          <w:color w:val="404040"/>
          <w:lang w:eastAsia="it-IT"/>
        </w:rPr>
        <w:t>, 2007). Si tratta di un metodo di disegno libero, esercitato ad occhi chiusi, che sintetizza, tramite la mente, ragione e immaginazione. Emisfero destro e emisfero sinistro tentano non tanto una comunicazione quanto piuttosto una unione.</w:t>
      </w:r>
    </w:p>
    <w:p w:rsidR="006671E3" w:rsidRPr="006671E3" w:rsidRDefault="006671E3" w:rsidP="006671E3">
      <w:pPr>
        <w:shd w:val="clear" w:color="auto" w:fill="FDFDFD"/>
        <w:spacing w:after="0" w:line="240" w:lineRule="auto"/>
        <w:rPr>
          <w:rFonts w:ascii="Arial" w:eastAsia="Times New Roman" w:hAnsi="Arial" w:cs="Arial"/>
          <w:color w:val="404040"/>
          <w:lang w:eastAsia="it-IT"/>
        </w:rPr>
      </w:pPr>
      <w:r w:rsidRPr="006671E3">
        <w:rPr>
          <w:rFonts w:ascii="Arial" w:eastAsia="Times New Roman" w:hAnsi="Arial" w:cs="Arial"/>
          <w:color w:val="404040"/>
          <w:lang w:eastAsia="it-IT"/>
        </w:rPr>
        <w:t>Uno degli assiomi fondamentali della PNL, Programmazione Neuro Linguistica, “la mappa non è il territorio”, </w:t>
      </w:r>
      <w:r w:rsidRPr="006671E3">
        <w:rPr>
          <w:rFonts w:ascii="Arial" w:eastAsia="Times New Roman" w:hAnsi="Arial" w:cs="Arial"/>
          <w:color w:val="222222"/>
          <w:lang w:eastAsia="it-IT"/>
        </w:rPr>
        <w:t> ideata </w:t>
      </w:r>
      <w:r w:rsidRPr="006671E3">
        <w:rPr>
          <w:rFonts w:ascii="Arial" w:eastAsia="Times New Roman" w:hAnsi="Arial" w:cs="Arial"/>
          <w:color w:val="404040"/>
          <w:lang w:eastAsia="it-IT"/>
        </w:rPr>
        <w:t>da </w:t>
      </w:r>
      <w:r w:rsidRPr="006671E3">
        <w:rPr>
          <w:rFonts w:ascii="Arial" w:eastAsia="Times New Roman" w:hAnsi="Arial" w:cs="Arial"/>
          <w:color w:val="00000A"/>
          <w:lang w:eastAsia="it-IT"/>
        </w:rPr>
        <w:t xml:space="preserve">Richard </w:t>
      </w:r>
      <w:proofErr w:type="spellStart"/>
      <w:r w:rsidRPr="006671E3">
        <w:rPr>
          <w:rFonts w:ascii="Arial" w:eastAsia="Times New Roman" w:hAnsi="Arial" w:cs="Arial"/>
          <w:color w:val="00000A"/>
          <w:lang w:eastAsia="it-IT"/>
        </w:rPr>
        <w:t>Bandler</w:t>
      </w:r>
      <w:proofErr w:type="spellEnd"/>
      <w:r w:rsidRPr="006671E3">
        <w:rPr>
          <w:rFonts w:ascii="Arial" w:eastAsia="Times New Roman" w:hAnsi="Arial" w:cs="Arial"/>
          <w:color w:val="404040"/>
          <w:lang w:eastAsia="it-IT"/>
        </w:rPr>
        <w:t> e </w:t>
      </w:r>
      <w:r w:rsidRPr="006671E3">
        <w:rPr>
          <w:rFonts w:ascii="Arial" w:eastAsia="Times New Roman" w:hAnsi="Arial" w:cs="Arial"/>
          <w:color w:val="00000A"/>
          <w:lang w:eastAsia="it-IT"/>
        </w:rPr>
        <w:t>John </w:t>
      </w:r>
      <w:proofErr w:type="spellStart"/>
      <w:r w:rsidRPr="006671E3">
        <w:rPr>
          <w:rFonts w:ascii="Arial" w:eastAsia="Times New Roman" w:hAnsi="Arial" w:cs="Arial"/>
          <w:color w:val="00000A"/>
          <w:lang w:eastAsia="it-IT"/>
        </w:rPr>
        <w:t>Grinder</w:t>
      </w:r>
      <w:proofErr w:type="spellEnd"/>
      <w:r w:rsidRPr="006671E3">
        <w:rPr>
          <w:rFonts w:ascii="Arial" w:eastAsia="Times New Roman" w:hAnsi="Arial" w:cs="Arial"/>
          <w:color w:val="404040"/>
          <w:lang w:eastAsia="it-IT"/>
        </w:rPr>
        <w:t xml:space="preserve">, dà un’ulteriore spinta al percorso artistico e di ricerca. Come in ognuno di noi, la mappa, l’ego è </w:t>
      </w:r>
      <w:proofErr w:type="spellStart"/>
      <w:r w:rsidRPr="006671E3">
        <w:rPr>
          <w:rFonts w:ascii="Arial" w:eastAsia="Times New Roman" w:hAnsi="Arial" w:cs="Arial"/>
          <w:color w:val="404040"/>
          <w:lang w:eastAsia="it-IT"/>
        </w:rPr>
        <w:t>sovrastrutturato</w:t>
      </w:r>
      <w:proofErr w:type="spellEnd"/>
      <w:r w:rsidRPr="006671E3">
        <w:rPr>
          <w:rFonts w:ascii="Arial" w:eastAsia="Times New Roman" w:hAnsi="Arial" w:cs="Arial"/>
          <w:color w:val="404040"/>
          <w:lang w:eastAsia="it-IT"/>
        </w:rPr>
        <w:t xml:space="preserve"> e corazzato per la sopravvivenza. Viene a questo punto individuato quale è veramente, ossia ostacolo, impedimento fisico-emotivo, a tratti crudele, all’accesso del mondo interiore, che è poi la vera realtà.</w:t>
      </w:r>
    </w:p>
    <w:p w:rsidR="006671E3" w:rsidRPr="006671E3" w:rsidRDefault="006671E3" w:rsidP="006671E3">
      <w:pPr>
        <w:shd w:val="clear" w:color="auto" w:fill="FDFDFD"/>
        <w:spacing w:after="0" w:line="240" w:lineRule="auto"/>
        <w:rPr>
          <w:rFonts w:ascii="Arial" w:eastAsia="Times New Roman" w:hAnsi="Arial" w:cs="Arial"/>
          <w:color w:val="404040"/>
          <w:lang w:eastAsia="it-IT"/>
        </w:rPr>
      </w:pPr>
      <w:r w:rsidRPr="006671E3">
        <w:rPr>
          <w:rFonts w:ascii="Arial" w:eastAsia="Times New Roman" w:hAnsi="Arial" w:cs="Arial"/>
          <w:color w:val="404040"/>
          <w:lang w:eastAsia="it-IT"/>
        </w:rPr>
        <w:t>L’anima artistica, ricercatrice di esperienze, vibra in una prigione che l’essere umano per sua natura tende a forgiare. Le linee sono ormai espresse chiaramente con figure metafisiche sempre meno ermetiche, ma la lotta tra l’ego e il sé che vuole esprimersi e conoscersi diviene aspra. Persino il corpo dell’artista rimane ferito dal “drago” dei nostri giorni: un cancro polmonare lo costringe all’immobilità fisica e di pensiero. La paura della morte paralizza la ragione, l’ego si fa più rigido, intollerante. Lo spirito della ricerca è sopraffatto. Ma è l’incontro casuale con le teorie dello </w:t>
      </w:r>
      <w:proofErr w:type="spellStart"/>
      <w:r w:rsidRPr="006671E3">
        <w:rPr>
          <w:rFonts w:ascii="Arial" w:eastAsia="Times New Roman" w:hAnsi="Arial" w:cs="Arial"/>
          <w:color w:val="00000A"/>
          <w:lang w:eastAsia="it-IT"/>
        </w:rPr>
        <w:t>pseudoscienziato</w:t>
      </w:r>
      <w:proofErr w:type="spellEnd"/>
      <w:r w:rsidRPr="006671E3">
        <w:rPr>
          <w:rFonts w:ascii="Arial" w:eastAsia="Times New Roman" w:hAnsi="Arial" w:cs="Arial"/>
          <w:color w:val="404040"/>
          <w:lang w:eastAsia="it-IT"/>
        </w:rPr>
        <w:t> e </w:t>
      </w:r>
      <w:r w:rsidRPr="006671E3">
        <w:rPr>
          <w:rFonts w:ascii="Arial" w:eastAsia="Times New Roman" w:hAnsi="Arial" w:cs="Arial"/>
          <w:color w:val="00000A"/>
          <w:lang w:eastAsia="it-IT"/>
        </w:rPr>
        <w:t>saggista</w:t>
      </w:r>
      <w:r w:rsidRPr="006671E3">
        <w:rPr>
          <w:rFonts w:ascii="Arial" w:eastAsia="Times New Roman" w:hAnsi="Arial" w:cs="Arial"/>
          <w:color w:val="404040"/>
          <w:lang w:eastAsia="it-IT"/>
        </w:rPr>
        <w:t> </w:t>
      </w:r>
      <w:r w:rsidRPr="006671E3">
        <w:rPr>
          <w:rFonts w:ascii="Arial" w:eastAsia="Times New Roman" w:hAnsi="Arial" w:cs="Arial"/>
          <w:color w:val="00000A"/>
          <w:lang w:eastAsia="it-IT"/>
        </w:rPr>
        <w:t>giapponese</w:t>
      </w:r>
      <w:r w:rsidRPr="006671E3">
        <w:rPr>
          <w:rFonts w:ascii="Arial" w:eastAsia="Times New Roman" w:hAnsi="Arial" w:cs="Arial"/>
          <w:color w:val="404040"/>
          <w:lang w:eastAsia="it-IT"/>
        </w:rPr>
        <w:t> </w:t>
      </w:r>
      <w:proofErr w:type="spellStart"/>
      <w:r w:rsidRPr="006671E3">
        <w:rPr>
          <w:rFonts w:ascii="Arial" w:eastAsia="Times New Roman" w:hAnsi="Arial" w:cs="Arial"/>
          <w:color w:val="404040"/>
          <w:lang w:eastAsia="it-IT"/>
        </w:rPr>
        <w:t>Masaru</w:t>
      </w:r>
      <w:proofErr w:type="spellEnd"/>
      <w:r w:rsidRPr="006671E3">
        <w:rPr>
          <w:rFonts w:ascii="Arial" w:eastAsia="Times New Roman" w:hAnsi="Arial" w:cs="Arial"/>
          <w:color w:val="404040"/>
          <w:lang w:eastAsia="it-IT"/>
        </w:rPr>
        <w:t xml:space="preserve"> </w:t>
      </w:r>
      <w:proofErr w:type="spellStart"/>
      <w:r w:rsidRPr="006671E3">
        <w:rPr>
          <w:rFonts w:ascii="Arial" w:eastAsia="Times New Roman" w:hAnsi="Arial" w:cs="Arial"/>
          <w:color w:val="404040"/>
          <w:lang w:eastAsia="it-IT"/>
        </w:rPr>
        <w:t>Emoto</w:t>
      </w:r>
      <w:proofErr w:type="spellEnd"/>
      <w:r w:rsidRPr="006671E3">
        <w:rPr>
          <w:rFonts w:ascii="Arial" w:eastAsia="Times New Roman" w:hAnsi="Arial" w:cs="Arial"/>
          <w:color w:val="404040"/>
          <w:lang w:eastAsia="it-IT"/>
        </w:rPr>
        <w:t xml:space="preserve"> sulle forme di cristallizzazione dell’acqua, ridondanti di una geometria sacra di altri tempi, che chiude il cerchio e svela il nascosto: la pittura e soprattutto il Disegno Attivo riescono ad esprimere la vibrazione fondamentale dell’uomo, che può essere quindi non solo conosciuta ma anche deliberatamente manipolata al fine di armonizzarla alla natura, all’universo intero, proprio attraverso l’arte. Il Disegno Attivo assume allora la forma </w:t>
      </w:r>
      <w:proofErr w:type="spellStart"/>
      <w:r w:rsidRPr="006671E3">
        <w:rPr>
          <w:rFonts w:ascii="Arial" w:eastAsia="Times New Roman" w:hAnsi="Arial" w:cs="Arial"/>
          <w:color w:val="404040"/>
          <w:lang w:eastAsia="it-IT"/>
        </w:rPr>
        <w:t>autoterapeutica</w:t>
      </w:r>
      <w:proofErr w:type="spellEnd"/>
      <w:r w:rsidRPr="006671E3">
        <w:rPr>
          <w:rFonts w:ascii="Arial" w:eastAsia="Times New Roman" w:hAnsi="Arial" w:cs="Arial"/>
          <w:color w:val="404040"/>
          <w:lang w:eastAsia="it-IT"/>
        </w:rPr>
        <w:t xml:space="preserve"> dell’arte e viene adottato come coadiuvante nella terapia in comunità per il recupero di tossicodipendenti, applicato anche su soggetti con doppia diagnosi.</w:t>
      </w:r>
    </w:p>
    <w:p w:rsidR="006671E3" w:rsidRPr="006671E3" w:rsidRDefault="006671E3" w:rsidP="006671E3">
      <w:pPr>
        <w:shd w:val="clear" w:color="auto" w:fill="FDFDFD"/>
        <w:spacing w:after="0" w:line="240" w:lineRule="auto"/>
        <w:rPr>
          <w:rFonts w:ascii="Arial" w:eastAsia="Times New Roman" w:hAnsi="Arial" w:cs="Arial"/>
          <w:color w:val="404040"/>
          <w:lang w:eastAsia="it-IT"/>
        </w:rPr>
      </w:pPr>
      <w:r w:rsidRPr="006671E3">
        <w:rPr>
          <w:rFonts w:ascii="Arial" w:eastAsia="Times New Roman" w:hAnsi="Arial" w:cs="Arial"/>
          <w:color w:val="404040"/>
          <w:lang w:eastAsia="it-IT"/>
        </w:rPr>
        <w:t>L’artista oggi vive nella campagna pugliese e continua la sua ricerca dell’ANIMA. </w:t>
      </w:r>
      <w:r w:rsidRPr="006671E3">
        <w:rPr>
          <w:rFonts w:ascii="Arial" w:eastAsia="Times New Roman" w:hAnsi="Arial" w:cs="Arial"/>
          <w:i/>
          <w:iCs/>
          <w:color w:val="404040"/>
          <w:lang w:eastAsia="it-IT"/>
        </w:rPr>
        <w:t>(G. Q.)</w:t>
      </w:r>
    </w:p>
    <w:p w:rsidR="006671E3" w:rsidRPr="006671E3" w:rsidRDefault="006671E3" w:rsidP="006671E3">
      <w:pPr>
        <w:shd w:val="clear" w:color="auto" w:fill="FDFDFD"/>
        <w:spacing w:before="100" w:beforeAutospacing="1" w:after="0" w:line="240" w:lineRule="auto"/>
        <w:outlineLvl w:val="4"/>
        <w:rPr>
          <w:rFonts w:ascii="ralewaybold" w:eastAsia="Times New Roman" w:hAnsi="ralewaybold" w:cs="Arial"/>
          <w:b/>
          <w:bCs/>
          <w:lang w:eastAsia="it-IT"/>
        </w:rPr>
      </w:pPr>
      <w:r w:rsidRPr="006671E3">
        <w:rPr>
          <w:rFonts w:ascii="ralewaybold" w:eastAsia="Times New Roman" w:hAnsi="ralewaybold" w:cs="Arial"/>
          <w:b/>
          <w:bCs/>
          <w:lang w:eastAsia="it-IT"/>
        </w:rPr>
        <w:t>Principali mostre personali</w:t>
      </w:r>
    </w:p>
    <w:p w:rsidR="006671E3" w:rsidRPr="006671E3" w:rsidRDefault="006671E3" w:rsidP="006671E3">
      <w:pPr>
        <w:shd w:val="clear" w:color="auto" w:fill="FDFDFD"/>
        <w:spacing w:after="0" w:line="240" w:lineRule="auto"/>
        <w:rPr>
          <w:rFonts w:ascii="Arial" w:eastAsia="Times New Roman" w:hAnsi="Arial" w:cs="Arial"/>
          <w:color w:val="404040"/>
          <w:lang w:eastAsia="it-IT"/>
        </w:rPr>
      </w:pPr>
      <w:r w:rsidRPr="006671E3">
        <w:rPr>
          <w:rFonts w:ascii="Arial" w:eastAsia="Times New Roman" w:hAnsi="Arial" w:cs="Arial"/>
          <w:color w:val="404040"/>
          <w:lang w:eastAsia="it-IT"/>
        </w:rPr>
        <w:t>Esplorazione dei mondi interiori (1979) – Galleria Art International Center – Torino</w:t>
      </w:r>
      <w:r w:rsidRPr="006671E3">
        <w:rPr>
          <w:rFonts w:ascii="Arial" w:eastAsia="Times New Roman" w:hAnsi="Arial" w:cs="Arial"/>
          <w:color w:val="404040"/>
          <w:lang w:eastAsia="it-IT"/>
        </w:rPr>
        <w:br/>
        <w:t>Interpretazione del segno interiore e cromatismo ragionato (1979–1980) – Scuola Grande S. Teodoro – Venezia e Galleria d’Arte Moderna – Ferrara.</w:t>
      </w:r>
      <w:r w:rsidRPr="006671E3">
        <w:rPr>
          <w:rFonts w:ascii="Arial" w:eastAsia="Times New Roman" w:hAnsi="Arial" w:cs="Arial"/>
          <w:color w:val="404040"/>
          <w:lang w:eastAsia="it-IT"/>
        </w:rPr>
        <w:br/>
      </w:r>
      <w:r w:rsidRPr="006671E3">
        <w:rPr>
          <w:rFonts w:ascii="Arial" w:eastAsia="Times New Roman" w:hAnsi="Arial" w:cs="Arial"/>
          <w:color w:val="404040"/>
          <w:lang w:eastAsia="it-IT"/>
        </w:rPr>
        <w:lastRenderedPageBreak/>
        <w:t xml:space="preserve">I colori dell’anima riflessi nel mondo (1980) – Molino </w:t>
      </w:r>
      <w:proofErr w:type="spellStart"/>
      <w:r w:rsidRPr="006671E3">
        <w:rPr>
          <w:rFonts w:ascii="Arial" w:eastAsia="Times New Roman" w:hAnsi="Arial" w:cs="Arial"/>
          <w:color w:val="404040"/>
          <w:lang w:eastAsia="it-IT"/>
        </w:rPr>
        <w:t>Blanco</w:t>
      </w:r>
      <w:proofErr w:type="spellEnd"/>
      <w:r w:rsidRPr="006671E3">
        <w:rPr>
          <w:rFonts w:ascii="Arial" w:eastAsia="Times New Roman" w:hAnsi="Arial" w:cs="Arial"/>
          <w:color w:val="404040"/>
          <w:lang w:eastAsia="it-IT"/>
        </w:rPr>
        <w:t xml:space="preserve"> – Buenos Aires.</w:t>
      </w:r>
      <w:r w:rsidRPr="006671E3">
        <w:rPr>
          <w:rFonts w:ascii="Arial" w:eastAsia="Times New Roman" w:hAnsi="Arial" w:cs="Arial"/>
          <w:color w:val="404040"/>
          <w:lang w:eastAsia="it-IT"/>
        </w:rPr>
        <w:br/>
        <w:t>I segni e i colori che ci rendono diversi (’81) – Casinò Municipale – Sanremo.</w:t>
      </w:r>
      <w:r w:rsidRPr="006671E3">
        <w:rPr>
          <w:rFonts w:ascii="Arial" w:eastAsia="Times New Roman" w:hAnsi="Arial" w:cs="Arial"/>
          <w:color w:val="404040"/>
          <w:lang w:eastAsia="it-IT"/>
        </w:rPr>
        <w:br/>
        <w:t>Dalla proiezione allo specchio (’84) – Agenzia per la Cultura Palazzo Dogana – Foggia</w:t>
      </w:r>
      <w:r w:rsidRPr="006671E3">
        <w:rPr>
          <w:rFonts w:ascii="Arial" w:eastAsia="Times New Roman" w:hAnsi="Arial" w:cs="Arial"/>
          <w:color w:val="404040"/>
          <w:lang w:eastAsia="it-IT"/>
        </w:rPr>
        <w:br/>
        <w:t>Proiezioni dello spirito e riflessioni della terra (’89) – Centro Culturale Scipione Ammirato – Lecce</w:t>
      </w:r>
      <w:r w:rsidRPr="006671E3">
        <w:rPr>
          <w:rFonts w:ascii="Arial" w:eastAsia="Times New Roman" w:hAnsi="Arial" w:cs="Arial"/>
          <w:color w:val="404040"/>
          <w:lang w:eastAsia="it-IT"/>
        </w:rPr>
        <w:br/>
        <w:t>V. Sgarbi, Arte Contemporanea e Cultura Contadina (2000) – Museo del Grano – Cerignola</w:t>
      </w:r>
      <w:r w:rsidRPr="006671E3">
        <w:rPr>
          <w:rFonts w:ascii="Arial" w:eastAsia="Times New Roman" w:hAnsi="Arial" w:cs="Arial"/>
          <w:color w:val="404040"/>
          <w:lang w:eastAsia="it-IT"/>
        </w:rPr>
        <w:br/>
        <w:t>Verità segrete esposte in evidenza (2005) – Struttura Museale Ipogeo dell’Annunziata – Napoli</w:t>
      </w:r>
      <w:r w:rsidRPr="006671E3">
        <w:rPr>
          <w:rFonts w:ascii="Arial" w:eastAsia="Times New Roman" w:hAnsi="Arial" w:cs="Arial"/>
          <w:color w:val="404040"/>
          <w:lang w:eastAsia="it-IT"/>
        </w:rPr>
        <w:br/>
        <w:t xml:space="preserve">Alla ricerca delle ali interiori (2006) – Torre Civica – </w:t>
      </w:r>
      <w:proofErr w:type="spellStart"/>
      <w:r w:rsidRPr="006671E3">
        <w:rPr>
          <w:rFonts w:ascii="Arial" w:eastAsia="Times New Roman" w:hAnsi="Arial" w:cs="Arial"/>
          <w:color w:val="404040"/>
          <w:lang w:eastAsia="it-IT"/>
        </w:rPr>
        <w:t>Cisternino</w:t>
      </w:r>
      <w:proofErr w:type="spellEnd"/>
      <w:r w:rsidRPr="006671E3">
        <w:rPr>
          <w:rFonts w:ascii="Arial" w:eastAsia="Times New Roman" w:hAnsi="Arial" w:cs="Arial"/>
          <w:color w:val="404040"/>
          <w:lang w:eastAsia="it-IT"/>
        </w:rPr>
        <w:br/>
        <w:t>Le emozioni storiche del tricolore – trittico – (2006 ) – Museo Storico della Fanteria – Roma</w:t>
      </w:r>
      <w:r w:rsidRPr="006671E3">
        <w:rPr>
          <w:rFonts w:ascii="Arial" w:eastAsia="Times New Roman" w:hAnsi="Arial" w:cs="Arial"/>
          <w:color w:val="404040"/>
          <w:lang w:eastAsia="it-IT"/>
        </w:rPr>
        <w:br/>
        <w:t>Il sogno dell’albero dei pomodori (2007) – Università degli Studi – Foggia</w:t>
      </w:r>
      <w:r w:rsidRPr="006671E3">
        <w:rPr>
          <w:rFonts w:ascii="Arial" w:eastAsia="Times New Roman" w:hAnsi="Arial" w:cs="Arial"/>
          <w:color w:val="404040"/>
          <w:lang w:eastAsia="it-IT"/>
        </w:rPr>
        <w:br/>
        <w:t xml:space="preserve">Il sogno dell’albero dei </w:t>
      </w:r>
      <w:proofErr w:type="spellStart"/>
      <w:r w:rsidRPr="006671E3">
        <w:rPr>
          <w:rFonts w:ascii="Arial" w:eastAsia="Times New Roman" w:hAnsi="Arial" w:cs="Arial"/>
          <w:color w:val="404040"/>
          <w:lang w:eastAsia="it-IT"/>
        </w:rPr>
        <w:t>pomodori…</w:t>
      </w:r>
      <w:proofErr w:type="spellEnd"/>
      <w:r w:rsidRPr="006671E3">
        <w:rPr>
          <w:rFonts w:ascii="Arial" w:eastAsia="Times New Roman" w:hAnsi="Arial" w:cs="Arial"/>
          <w:color w:val="404040"/>
          <w:lang w:eastAsia="it-IT"/>
        </w:rPr>
        <w:t xml:space="preserve"> e altre faccende del Sud (2008) – Struttura Museale </w:t>
      </w:r>
      <w:proofErr w:type="spellStart"/>
      <w:r w:rsidRPr="006671E3">
        <w:rPr>
          <w:rFonts w:ascii="Arial" w:eastAsia="Times New Roman" w:hAnsi="Arial" w:cs="Arial"/>
          <w:color w:val="404040"/>
          <w:lang w:eastAsia="it-IT"/>
        </w:rPr>
        <w:t>S.Severo</w:t>
      </w:r>
      <w:proofErr w:type="spellEnd"/>
      <w:r w:rsidRPr="006671E3">
        <w:rPr>
          <w:rFonts w:ascii="Arial" w:eastAsia="Times New Roman" w:hAnsi="Arial" w:cs="Arial"/>
          <w:color w:val="404040"/>
          <w:lang w:eastAsia="it-IT"/>
        </w:rPr>
        <w:t xml:space="preserve"> al Pendino – Napoli</w:t>
      </w:r>
      <w:r w:rsidRPr="006671E3">
        <w:rPr>
          <w:rFonts w:ascii="Arial" w:eastAsia="Times New Roman" w:hAnsi="Arial" w:cs="Arial"/>
          <w:color w:val="404040"/>
          <w:lang w:eastAsia="it-IT"/>
        </w:rPr>
        <w:br/>
        <w:t xml:space="preserve">Il sogno dell’albero dei </w:t>
      </w:r>
      <w:proofErr w:type="spellStart"/>
      <w:r w:rsidRPr="006671E3">
        <w:rPr>
          <w:rFonts w:ascii="Arial" w:eastAsia="Times New Roman" w:hAnsi="Arial" w:cs="Arial"/>
          <w:color w:val="404040"/>
          <w:lang w:eastAsia="it-IT"/>
        </w:rPr>
        <w:t>pomodori…</w:t>
      </w:r>
      <w:proofErr w:type="spellEnd"/>
      <w:r w:rsidRPr="006671E3">
        <w:rPr>
          <w:rFonts w:ascii="Arial" w:eastAsia="Times New Roman" w:hAnsi="Arial" w:cs="Arial"/>
          <w:color w:val="404040"/>
          <w:lang w:eastAsia="it-IT"/>
        </w:rPr>
        <w:t xml:space="preserve"> e altre faccende del Sud (2009) – Teatro Eliseo – Roma</w:t>
      </w:r>
      <w:r w:rsidRPr="006671E3">
        <w:rPr>
          <w:rFonts w:ascii="Arial" w:eastAsia="Times New Roman" w:hAnsi="Arial" w:cs="Arial"/>
          <w:color w:val="404040"/>
          <w:lang w:eastAsia="it-IT"/>
        </w:rPr>
        <w:br/>
        <w:t xml:space="preserve">Il sogno dell’albero dei </w:t>
      </w:r>
      <w:proofErr w:type="spellStart"/>
      <w:r w:rsidRPr="006671E3">
        <w:rPr>
          <w:rFonts w:ascii="Arial" w:eastAsia="Times New Roman" w:hAnsi="Arial" w:cs="Arial"/>
          <w:color w:val="404040"/>
          <w:lang w:eastAsia="it-IT"/>
        </w:rPr>
        <w:t>pomodori…</w:t>
      </w:r>
      <w:proofErr w:type="spellEnd"/>
      <w:r w:rsidRPr="006671E3">
        <w:rPr>
          <w:rFonts w:ascii="Arial" w:eastAsia="Times New Roman" w:hAnsi="Arial" w:cs="Arial"/>
          <w:color w:val="404040"/>
          <w:lang w:eastAsia="it-IT"/>
        </w:rPr>
        <w:t xml:space="preserve"> e altre faccende del Sud (2009) – Galleria Comunale – Bari</w:t>
      </w:r>
      <w:r w:rsidRPr="006671E3">
        <w:rPr>
          <w:rFonts w:ascii="Arial" w:eastAsia="Times New Roman" w:hAnsi="Arial" w:cs="Arial"/>
          <w:color w:val="404040"/>
          <w:lang w:eastAsia="it-IT"/>
        </w:rPr>
        <w:br/>
        <w:t>Da Wilhelm Reich agli Sciamani (2013) – Caffè del Conte – Caffè Letterario – Galleria d’arte – Cerignola</w:t>
      </w:r>
    </w:p>
    <w:p w:rsidR="006671E3" w:rsidRPr="006671E3" w:rsidRDefault="006671E3" w:rsidP="006671E3">
      <w:pPr>
        <w:shd w:val="clear" w:color="auto" w:fill="FDFDFD"/>
        <w:spacing w:before="100" w:beforeAutospacing="1" w:after="0" w:line="240" w:lineRule="auto"/>
        <w:outlineLvl w:val="4"/>
        <w:rPr>
          <w:rFonts w:ascii="ralewaybold" w:eastAsia="Times New Roman" w:hAnsi="ralewaybold" w:cs="Arial"/>
          <w:b/>
          <w:bCs/>
          <w:lang w:eastAsia="it-IT"/>
        </w:rPr>
      </w:pPr>
      <w:r w:rsidRPr="006671E3">
        <w:rPr>
          <w:rFonts w:ascii="ralewaybold" w:eastAsia="Times New Roman" w:hAnsi="ralewaybold" w:cs="Arial"/>
          <w:b/>
          <w:bCs/>
          <w:lang w:eastAsia="it-IT"/>
        </w:rPr>
        <w:t>Fiere internazionali:</w:t>
      </w:r>
    </w:p>
    <w:p w:rsidR="006671E3" w:rsidRPr="006671E3" w:rsidRDefault="006671E3" w:rsidP="006671E3">
      <w:pPr>
        <w:shd w:val="clear" w:color="auto" w:fill="FDFDFD"/>
        <w:spacing w:after="0" w:line="240" w:lineRule="auto"/>
        <w:rPr>
          <w:rFonts w:ascii="Arial" w:eastAsia="Times New Roman" w:hAnsi="Arial" w:cs="Arial"/>
          <w:color w:val="404040"/>
          <w:lang w:eastAsia="it-IT"/>
        </w:rPr>
      </w:pPr>
      <w:r w:rsidRPr="006671E3">
        <w:rPr>
          <w:rFonts w:ascii="Arial" w:eastAsia="Times New Roman" w:hAnsi="Arial" w:cs="Arial"/>
          <w:color w:val="404040"/>
          <w:lang w:eastAsia="it-IT"/>
        </w:rPr>
        <w:t>Expo Arte 81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Bari, Art Basel ’81</w:t>
      </w:r>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xml:space="preserve"> Basilea, </w:t>
      </w:r>
      <w:proofErr w:type="spellStart"/>
      <w:r w:rsidRPr="006671E3">
        <w:rPr>
          <w:rFonts w:ascii="Arial" w:eastAsia="Times New Roman" w:hAnsi="Arial" w:cs="Arial"/>
          <w:color w:val="404040"/>
          <w:lang w:eastAsia="it-IT"/>
        </w:rPr>
        <w:t>Artexpo</w:t>
      </w:r>
      <w:proofErr w:type="spellEnd"/>
      <w:r w:rsidRPr="006671E3">
        <w:rPr>
          <w:rFonts w:ascii="Arial" w:eastAsia="Times New Roman" w:hAnsi="Arial" w:cs="Arial"/>
          <w:color w:val="404040"/>
          <w:lang w:eastAsia="it-IT"/>
        </w:rPr>
        <w:t xml:space="preserve"> ’81</w:t>
      </w:r>
      <w:r w:rsidRPr="006671E3">
        <w:rPr>
          <w:rFonts w:ascii="Arial" w:eastAsia="Times New Roman" w:hAnsi="Arial" w:cs="Arial"/>
          <w:color w:val="DC971F"/>
          <w:lang w:eastAsia="it-IT"/>
        </w:rPr>
        <w:t> </w:t>
      </w:r>
      <w:proofErr w:type="spellStart"/>
      <w:r w:rsidRPr="006671E3">
        <w:rPr>
          <w:rFonts w:ascii="Arial" w:eastAsia="Times New Roman" w:hAnsi="Arial" w:cs="Arial"/>
          <w:color w:val="DC971F"/>
          <w:lang w:eastAsia="it-IT"/>
        </w:rPr>
        <w:t>|</w:t>
      </w:r>
      <w:r w:rsidRPr="006671E3">
        <w:rPr>
          <w:rFonts w:ascii="Arial" w:eastAsia="Times New Roman" w:hAnsi="Arial" w:cs="Arial"/>
          <w:color w:val="404040"/>
          <w:lang w:eastAsia="it-IT"/>
        </w:rPr>
        <w:t>S</w:t>
      </w:r>
      <w:proofErr w:type="spellEnd"/>
      <w:r w:rsidRPr="006671E3">
        <w:rPr>
          <w:rFonts w:ascii="Arial" w:eastAsia="Times New Roman" w:hAnsi="Arial" w:cs="Arial"/>
          <w:color w:val="404040"/>
          <w:lang w:eastAsia="it-IT"/>
        </w:rPr>
        <w:t xml:space="preserve">. Francisco, </w:t>
      </w:r>
      <w:proofErr w:type="spellStart"/>
      <w:r w:rsidRPr="006671E3">
        <w:rPr>
          <w:rFonts w:ascii="Arial" w:eastAsia="Times New Roman" w:hAnsi="Arial" w:cs="Arial"/>
          <w:color w:val="404040"/>
          <w:lang w:eastAsia="it-IT"/>
        </w:rPr>
        <w:t>Artexpo</w:t>
      </w:r>
      <w:proofErr w:type="spellEnd"/>
      <w:r w:rsidRPr="006671E3">
        <w:rPr>
          <w:rFonts w:ascii="Arial" w:eastAsia="Times New Roman" w:hAnsi="Arial" w:cs="Arial"/>
          <w:color w:val="404040"/>
          <w:lang w:eastAsia="it-IT"/>
        </w:rPr>
        <w:t xml:space="preserve"> ’82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New York, Tokyo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w:t>
      </w:r>
      <w:proofErr w:type="spellStart"/>
      <w:r w:rsidRPr="006671E3">
        <w:rPr>
          <w:rFonts w:ascii="Arial" w:eastAsia="Times New Roman" w:hAnsi="Arial" w:cs="Arial"/>
          <w:color w:val="404040"/>
          <w:lang w:eastAsia="it-IT"/>
        </w:rPr>
        <w:t>C.E.I.C.</w:t>
      </w:r>
      <w:proofErr w:type="spellEnd"/>
      <w:r w:rsidRPr="006671E3">
        <w:rPr>
          <w:rFonts w:ascii="Arial" w:eastAsia="Times New Roman" w:hAnsi="Arial" w:cs="Arial"/>
          <w:color w:val="404040"/>
          <w:lang w:eastAsia="it-IT"/>
        </w:rPr>
        <w:t xml:space="preserve"> 1983.</w:t>
      </w:r>
    </w:p>
    <w:p w:rsidR="006671E3" w:rsidRPr="006671E3" w:rsidRDefault="006671E3" w:rsidP="006671E3">
      <w:pPr>
        <w:shd w:val="clear" w:color="auto" w:fill="FDFDFD"/>
        <w:spacing w:before="259" w:after="0" w:line="240" w:lineRule="auto"/>
        <w:outlineLvl w:val="4"/>
        <w:rPr>
          <w:rFonts w:ascii="ralewaybold" w:eastAsia="Times New Roman" w:hAnsi="ralewaybold" w:cs="Arial"/>
          <w:b/>
          <w:bCs/>
          <w:lang w:eastAsia="it-IT"/>
        </w:rPr>
      </w:pPr>
      <w:r w:rsidRPr="006671E3">
        <w:rPr>
          <w:rFonts w:ascii="ralewaybold" w:eastAsia="Times New Roman" w:hAnsi="ralewaybold" w:cs="Arial"/>
          <w:b/>
          <w:bCs/>
          <w:lang w:eastAsia="it-IT"/>
        </w:rPr>
        <w:t>Pubblicazioni</w:t>
      </w:r>
    </w:p>
    <w:p w:rsidR="006671E3" w:rsidRPr="006671E3" w:rsidRDefault="006671E3" w:rsidP="006671E3">
      <w:pPr>
        <w:shd w:val="clear" w:color="auto" w:fill="FDFDFD"/>
        <w:spacing w:after="0" w:line="240" w:lineRule="auto"/>
        <w:rPr>
          <w:rFonts w:ascii="Arial" w:eastAsia="Times New Roman" w:hAnsi="Arial" w:cs="Arial"/>
          <w:color w:val="404040"/>
          <w:lang w:eastAsia="it-IT"/>
        </w:rPr>
      </w:pPr>
      <w:r w:rsidRPr="006671E3">
        <w:rPr>
          <w:rFonts w:ascii="Arial" w:eastAsia="Times New Roman" w:hAnsi="Arial" w:cs="Arial"/>
          <w:color w:val="404040"/>
          <w:lang w:eastAsia="it-IT"/>
        </w:rPr>
        <w:t>RAI UNO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RAI TRE Piemonte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RAI TRE Puglia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RAI TRE Campania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RADIORAI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Annuario COMED n°20</w:t>
      </w:r>
      <w:r w:rsidRPr="006671E3">
        <w:rPr>
          <w:rFonts w:ascii="Arial" w:eastAsia="Times New Roman" w:hAnsi="Arial" w:cs="Arial"/>
          <w:color w:val="DC971F"/>
          <w:lang w:eastAsia="it-IT"/>
        </w:rPr>
        <w:t> </w:t>
      </w:r>
      <w:proofErr w:type="spellStart"/>
      <w:r w:rsidRPr="006671E3">
        <w:rPr>
          <w:rFonts w:ascii="Arial" w:eastAsia="Times New Roman" w:hAnsi="Arial" w:cs="Arial"/>
          <w:color w:val="DC971F"/>
          <w:lang w:eastAsia="it-IT"/>
        </w:rPr>
        <w:t>|</w:t>
      </w:r>
      <w:r w:rsidRPr="006671E3">
        <w:rPr>
          <w:rFonts w:ascii="Arial" w:eastAsia="Times New Roman" w:hAnsi="Arial" w:cs="Arial"/>
          <w:color w:val="404040"/>
          <w:lang w:eastAsia="it-IT"/>
        </w:rPr>
        <w:t>BOLAFFI</w:t>
      </w:r>
      <w:proofErr w:type="spellEnd"/>
      <w:r w:rsidRPr="006671E3">
        <w:rPr>
          <w:rFonts w:ascii="Arial" w:eastAsia="Times New Roman" w:hAnsi="Arial" w:cs="Arial"/>
          <w:color w:val="404040"/>
          <w:lang w:eastAsia="it-IT"/>
        </w:rPr>
        <w:t xml:space="preserve"> Grafica ‘79</w:t>
      </w:r>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BOLAFFI Arte Moderna ‘80 </w:t>
      </w:r>
      <w:proofErr w:type="spellStart"/>
      <w:r w:rsidRPr="006671E3">
        <w:rPr>
          <w:rFonts w:ascii="Arial" w:eastAsia="Times New Roman" w:hAnsi="Arial" w:cs="Arial"/>
          <w:color w:val="DC971F"/>
          <w:lang w:eastAsia="it-IT"/>
        </w:rPr>
        <w:t>|</w:t>
      </w:r>
      <w:r w:rsidRPr="006671E3">
        <w:rPr>
          <w:rFonts w:ascii="Arial" w:eastAsia="Times New Roman" w:hAnsi="Arial" w:cs="Arial"/>
          <w:color w:val="404040"/>
          <w:lang w:eastAsia="it-IT"/>
        </w:rPr>
        <w:t>ARTE</w:t>
      </w:r>
      <w:proofErr w:type="spellEnd"/>
      <w:r w:rsidRPr="006671E3">
        <w:rPr>
          <w:rFonts w:ascii="Arial" w:eastAsia="Times New Roman" w:hAnsi="Arial" w:cs="Arial"/>
          <w:color w:val="404040"/>
          <w:lang w:eastAsia="it-IT"/>
        </w:rPr>
        <w:t xml:space="preserve"> (Mondadori)</w:t>
      </w:r>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w:t>
      </w:r>
      <w:proofErr w:type="spellStart"/>
      <w:r w:rsidRPr="006671E3">
        <w:rPr>
          <w:rFonts w:ascii="Arial" w:eastAsia="Times New Roman" w:hAnsi="Arial" w:cs="Arial"/>
          <w:color w:val="404040"/>
          <w:lang w:eastAsia="it-IT"/>
        </w:rPr>
        <w:t>Arte…</w:t>
      </w:r>
      <w:proofErr w:type="spellEnd"/>
      <w:r w:rsidRPr="006671E3">
        <w:rPr>
          <w:rFonts w:ascii="Arial" w:eastAsia="Times New Roman" w:hAnsi="Arial" w:cs="Arial"/>
          <w:color w:val="404040"/>
          <w:lang w:eastAsia="it-IT"/>
        </w:rPr>
        <w:t xml:space="preserve"> &amp; </w:t>
      </w:r>
      <w:proofErr w:type="spellStart"/>
      <w:r w:rsidRPr="006671E3">
        <w:rPr>
          <w:rFonts w:ascii="Arial" w:eastAsia="Times New Roman" w:hAnsi="Arial" w:cs="Arial"/>
          <w:color w:val="404040"/>
          <w:lang w:eastAsia="it-IT"/>
        </w:rPr>
        <w:t>Arte…</w:t>
      </w:r>
      <w:proofErr w:type="spellEnd"/>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Arte Italiana nel Mondo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Arte Italiana Contemporanea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L’Elite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Arte cultura</w:t>
      </w:r>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w:t>
      </w:r>
      <w:proofErr w:type="spellStart"/>
      <w:r w:rsidRPr="006671E3">
        <w:rPr>
          <w:rFonts w:ascii="Arial" w:eastAsia="Times New Roman" w:hAnsi="Arial" w:cs="Arial"/>
          <w:color w:val="404040"/>
          <w:lang w:eastAsia="it-IT"/>
        </w:rPr>
        <w:t>Artegente</w:t>
      </w:r>
      <w:proofErr w:type="spellEnd"/>
      <w:r w:rsidRPr="006671E3">
        <w:rPr>
          <w:rFonts w:ascii="Arial" w:eastAsia="Times New Roman" w:hAnsi="Arial" w:cs="Arial"/>
          <w:color w:val="404040"/>
          <w:lang w:eastAsia="it-IT"/>
        </w:rPr>
        <w:t>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PAN ARTE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Borsa d’Arte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La Stampa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Stampa Sera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La Repubblica</w:t>
      </w:r>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La Gazzetta del Mezzogiorno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La Gazzetta del Popolo</w:t>
      </w:r>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Il Mattino </w:t>
      </w:r>
      <w:proofErr w:type="spellStart"/>
      <w:r w:rsidRPr="006671E3">
        <w:rPr>
          <w:rFonts w:ascii="Arial" w:eastAsia="Times New Roman" w:hAnsi="Arial" w:cs="Arial"/>
          <w:color w:val="DC971F"/>
          <w:lang w:eastAsia="it-IT"/>
        </w:rPr>
        <w:t>|</w:t>
      </w:r>
      <w:r w:rsidRPr="006671E3">
        <w:rPr>
          <w:rFonts w:ascii="Arial" w:eastAsia="Times New Roman" w:hAnsi="Arial" w:cs="Arial"/>
          <w:color w:val="404040"/>
          <w:lang w:eastAsia="it-IT"/>
        </w:rPr>
        <w:t>Paese</w:t>
      </w:r>
      <w:proofErr w:type="spellEnd"/>
      <w:r w:rsidRPr="006671E3">
        <w:rPr>
          <w:rFonts w:ascii="Arial" w:eastAsia="Times New Roman" w:hAnsi="Arial" w:cs="Arial"/>
          <w:color w:val="404040"/>
          <w:lang w:eastAsia="it-IT"/>
        </w:rPr>
        <w:t xml:space="preserve"> Sera</w:t>
      </w:r>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ROMA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Galleria Veneta </w:t>
      </w:r>
      <w:r w:rsidRPr="006671E3">
        <w:rPr>
          <w:rFonts w:ascii="Arial" w:eastAsia="Times New Roman" w:hAnsi="Arial" w:cs="Arial"/>
          <w:color w:val="DC971F"/>
          <w:lang w:eastAsia="it-IT"/>
        </w:rPr>
        <w:t>| </w:t>
      </w:r>
      <w:r w:rsidRPr="006671E3">
        <w:rPr>
          <w:rFonts w:ascii="Arial" w:eastAsia="Times New Roman" w:hAnsi="Arial" w:cs="Arial"/>
          <w:i/>
          <w:iCs/>
          <w:color w:val="404040"/>
          <w:lang w:eastAsia="it-IT"/>
        </w:rPr>
        <w:t>L’uomo della gazza,</w:t>
      </w:r>
      <w:r w:rsidRPr="006671E3">
        <w:rPr>
          <w:rFonts w:ascii="Arial" w:eastAsia="Times New Roman" w:hAnsi="Arial" w:cs="Arial"/>
          <w:color w:val="404040"/>
          <w:lang w:eastAsia="it-IT"/>
        </w:rPr>
        <w:t xml:space="preserve"> Pietro </w:t>
      </w:r>
      <w:proofErr w:type="spellStart"/>
      <w:r w:rsidRPr="006671E3">
        <w:rPr>
          <w:rFonts w:ascii="Arial" w:eastAsia="Times New Roman" w:hAnsi="Arial" w:cs="Arial"/>
          <w:color w:val="404040"/>
          <w:lang w:eastAsia="it-IT"/>
        </w:rPr>
        <w:t>Spadafina</w:t>
      </w:r>
      <w:proofErr w:type="spellEnd"/>
      <w:r w:rsidRPr="006671E3">
        <w:rPr>
          <w:rFonts w:ascii="Arial" w:eastAsia="Times New Roman" w:hAnsi="Arial" w:cs="Arial"/>
          <w:color w:val="404040"/>
          <w:lang w:eastAsia="it-IT"/>
        </w:rPr>
        <w:t>, (2006 Robin Edizioni)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w:t>
      </w:r>
      <w:r w:rsidRPr="006671E3">
        <w:rPr>
          <w:rFonts w:ascii="Arial" w:eastAsia="Times New Roman" w:hAnsi="Arial" w:cs="Arial"/>
          <w:i/>
          <w:iCs/>
          <w:color w:val="404040"/>
          <w:lang w:eastAsia="it-IT"/>
        </w:rPr>
        <w:t>Il Disegno Attivo,</w:t>
      </w:r>
      <w:r w:rsidRPr="006671E3">
        <w:rPr>
          <w:rFonts w:ascii="Arial" w:eastAsia="Times New Roman" w:hAnsi="Arial" w:cs="Arial"/>
          <w:color w:val="404040"/>
          <w:lang w:eastAsia="it-IT"/>
        </w:rPr>
        <w:t xml:space="preserve"> Pietro </w:t>
      </w:r>
      <w:proofErr w:type="spellStart"/>
      <w:r w:rsidRPr="006671E3">
        <w:rPr>
          <w:rFonts w:ascii="Arial" w:eastAsia="Times New Roman" w:hAnsi="Arial" w:cs="Arial"/>
          <w:color w:val="404040"/>
          <w:lang w:eastAsia="it-IT"/>
        </w:rPr>
        <w:t>Spadafina</w:t>
      </w:r>
      <w:proofErr w:type="spellEnd"/>
      <w:r w:rsidRPr="006671E3">
        <w:rPr>
          <w:rFonts w:ascii="Arial" w:eastAsia="Times New Roman" w:hAnsi="Arial" w:cs="Arial"/>
          <w:color w:val="404040"/>
          <w:lang w:eastAsia="it-IT"/>
        </w:rPr>
        <w:t>, (2006 Edizioni Caffè del Conte)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w:t>
      </w:r>
      <w:r w:rsidRPr="006671E3">
        <w:rPr>
          <w:rFonts w:ascii="Arial" w:eastAsia="Times New Roman" w:hAnsi="Arial" w:cs="Arial"/>
          <w:i/>
          <w:iCs/>
          <w:color w:val="404040"/>
          <w:lang w:eastAsia="it-IT"/>
        </w:rPr>
        <w:t>Il prezzo del presagio,</w:t>
      </w:r>
      <w:r w:rsidRPr="006671E3">
        <w:rPr>
          <w:rFonts w:ascii="Arial" w:eastAsia="Times New Roman" w:hAnsi="Arial" w:cs="Arial"/>
          <w:color w:val="404040"/>
          <w:lang w:eastAsia="it-IT"/>
        </w:rPr>
        <w:t xml:space="preserve"> Pietro </w:t>
      </w:r>
      <w:proofErr w:type="spellStart"/>
      <w:r w:rsidRPr="006671E3">
        <w:rPr>
          <w:rFonts w:ascii="Arial" w:eastAsia="Times New Roman" w:hAnsi="Arial" w:cs="Arial"/>
          <w:color w:val="404040"/>
          <w:lang w:eastAsia="it-IT"/>
        </w:rPr>
        <w:t>Spadafina</w:t>
      </w:r>
      <w:proofErr w:type="spellEnd"/>
      <w:r w:rsidRPr="006671E3">
        <w:rPr>
          <w:rFonts w:ascii="Arial" w:eastAsia="Times New Roman" w:hAnsi="Arial" w:cs="Arial"/>
          <w:color w:val="404040"/>
          <w:lang w:eastAsia="it-IT"/>
        </w:rPr>
        <w:t>, (2007 Robin Edizioni) </w:t>
      </w:r>
      <w:r w:rsidRPr="006671E3">
        <w:rPr>
          <w:rFonts w:ascii="Arial" w:eastAsia="Times New Roman" w:hAnsi="Arial" w:cs="Arial"/>
          <w:color w:val="DC971F"/>
          <w:lang w:eastAsia="it-IT"/>
        </w:rPr>
        <w:t>|</w:t>
      </w:r>
      <w:r w:rsidRPr="006671E3">
        <w:rPr>
          <w:rFonts w:ascii="Arial" w:eastAsia="Times New Roman" w:hAnsi="Arial" w:cs="Arial"/>
          <w:color w:val="404040"/>
          <w:lang w:eastAsia="it-IT"/>
        </w:rPr>
        <w:t> </w:t>
      </w:r>
      <w:r w:rsidRPr="006671E3">
        <w:rPr>
          <w:rFonts w:ascii="Arial" w:eastAsia="Times New Roman" w:hAnsi="Arial" w:cs="Arial"/>
          <w:i/>
          <w:iCs/>
          <w:color w:val="404040"/>
          <w:lang w:eastAsia="it-IT"/>
        </w:rPr>
        <w:t>L’interpretazione dello scarabocchio, </w:t>
      </w:r>
      <w:r w:rsidRPr="006671E3">
        <w:rPr>
          <w:rFonts w:ascii="Arial" w:eastAsia="Times New Roman" w:hAnsi="Arial" w:cs="Arial"/>
          <w:color w:val="404040"/>
          <w:lang w:eastAsia="it-IT"/>
        </w:rPr>
        <w:t xml:space="preserve">Pietro </w:t>
      </w:r>
      <w:proofErr w:type="spellStart"/>
      <w:r w:rsidRPr="006671E3">
        <w:rPr>
          <w:rFonts w:ascii="Arial" w:eastAsia="Times New Roman" w:hAnsi="Arial" w:cs="Arial"/>
          <w:color w:val="404040"/>
          <w:lang w:eastAsia="it-IT"/>
        </w:rPr>
        <w:t>Spadafina</w:t>
      </w:r>
      <w:proofErr w:type="spellEnd"/>
      <w:r w:rsidRPr="006671E3">
        <w:rPr>
          <w:rFonts w:ascii="Arial" w:eastAsia="Times New Roman" w:hAnsi="Arial" w:cs="Arial"/>
          <w:color w:val="404040"/>
          <w:lang w:eastAsia="it-IT"/>
        </w:rPr>
        <w:t xml:space="preserve">, (2007 </w:t>
      </w:r>
      <w:proofErr w:type="spellStart"/>
      <w:r w:rsidRPr="006671E3">
        <w:rPr>
          <w:rFonts w:ascii="Arial" w:eastAsia="Times New Roman" w:hAnsi="Arial" w:cs="Arial"/>
          <w:color w:val="404040"/>
          <w:lang w:eastAsia="it-IT"/>
        </w:rPr>
        <w:t>Bastogi</w:t>
      </w:r>
      <w:proofErr w:type="spellEnd"/>
      <w:r w:rsidRPr="006671E3">
        <w:rPr>
          <w:rFonts w:ascii="Arial" w:eastAsia="Times New Roman" w:hAnsi="Arial" w:cs="Arial"/>
          <w:color w:val="404040"/>
          <w:lang w:eastAsia="it-IT"/>
        </w:rPr>
        <w:t>)</w:t>
      </w:r>
      <w:r w:rsidRPr="006671E3">
        <w:rPr>
          <w:rFonts w:ascii="Arial" w:eastAsia="Times New Roman" w:hAnsi="Arial" w:cs="Arial"/>
          <w:color w:val="DC971F"/>
          <w:lang w:eastAsia="it-IT"/>
        </w:rPr>
        <w:t> |</w:t>
      </w:r>
      <w:r w:rsidRPr="006671E3">
        <w:rPr>
          <w:rFonts w:ascii="Arial" w:eastAsia="Times New Roman" w:hAnsi="Arial" w:cs="Arial"/>
          <w:color w:val="404040"/>
          <w:lang w:eastAsia="it-IT"/>
        </w:rPr>
        <w:t> </w:t>
      </w:r>
      <w:r w:rsidRPr="006671E3">
        <w:rPr>
          <w:rFonts w:ascii="Arial" w:eastAsia="Times New Roman" w:hAnsi="Arial" w:cs="Arial"/>
          <w:i/>
          <w:iCs/>
          <w:color w:val="404040"/>
          <w:lang w:eastAsia="it-IT"/>
        </w:rPr>
        <w:t xml:space="preserve">Il sogno dell’albero dei </w:t>
      </w:r>
      <w:proofErr w:type="spellStart"/>
      <w:r w:rsidRPr="006671E3">
        <w:rPr>
          <w:rFonts w:ascii="Arial" w:eastAsia="Times New Roman" w:hAnsi="Arial" w:cs="Arial"/>
          <w:i/>
          <w:iCs/>
          <w:color w:val="404040"/>
          <w:lang w:eastAsia="it-IT"/>
        </w:rPr>
        <w:t>pomodori…e</w:t>
      </w:r>
      <w:proofErr w:type="spellEnd"/>
      <w:r w:rsidRPr="006671E3">
        <w:rPr>
          <w:rFonts w:ascii="Arial" w:eastAsia="Times New Roman" w:hAnsi="Arial" w:cs="Arial"/>
          <w:i/>
          <w:iCs/>
          <w:color w:val="404040"/>
          <w:lang w:eastAsia="it-IT"/>
        </w:rPr>
        <w:t xml:space="preserve"> altre faccende del Sud, </w:t>
      </w:r>
      <w:r w:rsidRPr="006671E3">
        <w:rPr>
          <w:rFonts w:ascii="Arial" w:eastAsia="Times New Roman" w:hAnsi="Arial" w:cs="Arial"/>
          <w:color w:val="404040"/>
          <w:lang w:eastAsia="it-IT"/>
        </w:rPr>
        <w:t xml:space="preserve">Pietro </w:t>
      </w:r>
      <w:proofErr w:type="spellStart"/>
      <w:r w:rsidRPr="006671E3">
        <w:rPr>
          <w:rFonts w:ascii="Arial" w:eastAsia="Times New Roman" w:hAnsi="Arial" w:cs="Arial"/>
          <w:color w:val="404040"/>
          <w:lang w:eastAsia="it-IT"/>
        </w:rPr>
        <w:t>Spadafina</w:t>
      </w:r>
      <w:proofErr w:type="spellEnd"/>
      <w:r w:rsidRPr="006671E3">
        <w:rPr>
          <w:rFonts w:ascii="Arial" w:eastAsia="Times New Roman" w:hAnsi="Arial" w:cs="Arial"/>
          <w:color w:val="404040"/>
          <w:lang w:eastAsia="it-IT"/>
        </w:rPr>
        <w:t>, (2007 Caffè del Conte Edizioni d’Arte)</w:t>
      </w:r>
    </w:p>
    <w:p w:rsidR="006671E3" w:rsidRPr="006671E3" w:rsidRDefault="006671E3" w:rsidP="006671E3">
      <w:pPr>
        <w:spacing w:before="259" w:after="259" w:line="240" w:lineRule="auto"/>
        <w:rPr>
          <w:rFonts w:eastAsia="Times New Roman"/>
          <w:lang w:eastAsia="it-IT"/>
        </w:rPr>
      </w:pPr>
      <w:r w:rsidRPr="006671E3">
        <w:rPr>
          <w:rFonts w:eastAsia="Times New Roman"/>
          <w:lang w:eastAsia="it-IT"/>
        </w:rPr>
        <w:pict>
          <v:rect id="_x0000_i1025" style="width:0;height:0" o:hralign="center" o:hrstd="t" o:hrnoshade="t" o:hr="t" fillcolor="#404040" stroked="f"/>
        </w:pict>
      </w:r>
    </w:p>
    <w:p w:rsidR="001970DA" w:rsidRPr="006671E3" w:rsidRDefault="001970DA" w:rsidP="006671E3">
      <w:pPr>
        <w:spacing w:line="240" w:lineRule="auto"/>
      </w:pPr>
    </w:p>
    <w:sectPr w:rsidR="001970DA" w:rsidRPr="006671E3" w:rsidSect="001970D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leway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6671E3"/>
    <w:rsid w:val="000414DA"/>
    <w:rsid w:val="001970DA"/>
    <w:rsid w:val="006671E3"/>
    <w:rsid w:val="00BE3C9B"/>
    <w:rsid w:val="00E472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0DA"/>
  </w:style>
  <w:style w:type="paragraph" w:styleId="Titolo5">
    <w:name w:val="heading 5"/>
    <w:basedOn w:val="Normale"/>
    <w:link w:val="Titolo5Carattere"/>
    <w:uiPriority w:val="9"/>
    <w:qFormat/>
    <w:rsid w:val="006671E3"/>
    <w:pPr>
      <w:spacing w:before="100" w:beforeAutospacing="1" w:after="100" w:afterAutospacing="1" w:line="240" w:lineRule="auto"/>
      <w:outlineLvl w:val="4"/>
    </w:pPr>
    <w:rPr>
      <w:rFonts w:eastAsia="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6671E3"/>
    <w:rPr>
      <w:rFonts w:eastAsia="Times New Roman"/>
      <w:b/>
      <w:bCs/>
      <w:sz w:val="20"/>
      <w:szCs w:val="20"/>
      <w:lang w:eastAsia="it-IT"/>
    </w:rPr>
  </w:style>
  <w:style w:type="paragraph" w:styleId="NormaleWeb">
    <w:name w:val="Normal (Web)"/>
    <w:basedOn w:val="Normale"/>
    <w:uiPriority w:val="99"/>
    <w:semiHidden/>
    <w:unhideWhenUsed/>
    <w:rsid w:val="006671E3"/>
    <w:pPr>
      <w:spacing w:before="100" w:beforeAutospacing="1" w:after="100" w:afterAutospacing="1" w:line="240" w:lineRule="auto"/>
    </w:pPr>
    <w:rPr>
      <w:rFonts w:eastAsia="Times New Roman"/>
      <w:lang w:eastAsia="it-IT"/>
    </w:rPr>
  </w:style>
  <w:style w:type="character" w:customStyle="1" w:styleId="colored">
    <w:name w:val="colored"/>
    <w:basedOn w:val="Carpredefinitoparagrafo"/>
    <w:rsid w:val="006671E3"/>
  </w:style>
  <w:style w:type="paragraph" w:styleId="Testofumetto">
    <w:name w:val="Balloon Text"/>
    <w:basedOn w:val="Normale"/>
    <w:link w:val="TestofumettoCarattere"/>
    <w:uiPriority w:val="99"/>
    <w:semiHidden/>
    <w:unhideWhenUsed/>
    <w:rsid w:val="006671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7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6658">
      <w:bodyDiv w:val="1"/>
      <w:marLeft w:val="0"/>
      <w:marRight w:val="0"/>
      <w:marTop w:val="0"/>
      <w:marBottom w:val="0"/>
      <w:divBdr>
        <w:top w:val="none" w:sz="0" w:space="0" w:color="auto"/>
        <w:left w:val="none" w:sz="0" w:space="0" w:color="auto"/>
        <w:bottom w:val="none" w:sz="0" w:space="0" w:color="auto"/>
        <w:right w:val="none" w:sz="0" w:space="0" w:color="auto"/>
      </w:divBdr>
      <w:divsChild>
        <w:div w:id="1400593616">
          <w:marLeft w:val="0"/>
          <w:marRight w:val="0"/>
          <w:marTop w:val="0"/>
          <w:marBottom w:val="0"/>
          <w:divBdr>
            <w:top w:val="none" w:sz="0" w:space="0" w:color="auto"/>
            <w:left w:val="none" w:sz="0" w:space="0" w:color="auto"/>
            <w:bottom w:val="none" w:sz="0" w:space="0" w:color="auto"/>
            <w:right w:val="none" w:sz="0" w:space="0" w:color="auto"/>
          </w:divBdr>
          <w:divsChild>
            <w:div w:id="180898506">
              <w:marLeft w:val="-195"/>
              <w:marRight w:val="-195"/>
              <w:marTop w:val="0"/>
              <w:marBottom w:val="0"/>
              <w:divBdr>
                <w:top w:val="none" w:sz="0" w:space="0" w:color="auto"/>
                <w:left w:val="none" w:sz="0" w:space="0" w:color="auto"/>
                <w:bottom w:val="none" w:sz="0" w:space="0" w:color="auto"/>
                <w:right w:val="none" w:sz="0" w:space="0" w:color="auto"/>
              </w:divBdr>
              <w:divsChild>
                <w:div w:id="1225675928">
                  <w:marLeft w:val="0"/>
                  <w:marRight w:val="0"/>
                  <w:marTop w:val="0"/>
                  <w:marBottom w:val="0"/>
                  <w:divBdr>
                    <w:top w:val="none" w:sz="0" w:space="0" w:color="auto"/>
                    <w:left w:val="none" w:sz="0" w:space="0" w:color="auto"/>
                    <w:bottom w:val="none" w:sz="0" w:space="0" w:color="auto"/>
                    <w:right w:val="none" w:sz="0" w:space="0" w:color="auto"/>
                  </w:divBdr>
                  <w:divsChild>
                    <w:div w:id="819004548">
                      <w:marLeft w:val="0"/>
                      <w:marRight w:val="0"/>
                      <w:marTop w:val="0"/>
                      <w:marBottom w:val="0"/>
                      <w:divBdr>
                        <w:top w:val="none" w:sz="0" w:space="0" w:color="auto"/>
                        <w:left w:val="none" w:sz="0" w:space="0" w:color="auto"/>
                        <w:bottom w:val="none" w:sz="0" w:space="0" w:color="auto"/>
                        <w:right w:val="none" w:sz="0" w:space="0" w:color="auto"/>
                      </w:divBdr>
                      <w:divsChild>
                        <w:div w:id="279147106">
                          <w:marLeft w:val="0"/>
                          <w:marRight w:val="0"/>
                          <w:marTop w:val="0"/>
                          <w:marBottom w:val="0"/>
                          <w:divBdr>
                            <w:top w:val="none" w:sz="0" w:space="0" w:color="auto"/>
                            <w:left w:val="none" w:sz="0" w:space="0" w:color="auto"/>
                            <w:bottom w:val="none" w:sz="0" w:space="0" w:color="auto"/>
                            <w:right w:val="none" w:sz="0" w:space="0" w:color="auto"/>
                          </w:divBdr>
                          <w:divsChild>
                            <w:div w:id="269901597">
                              <w:marLeft w:val="0"/>
                              <w:marRight w:val="0"/>
                              <w:marTop w:val="0"/>
                              <w:marBottom w:val="0"/>
                              <w:divBdr>
                                <w:top w:val="none" w:sz="0" w:space="0" w:color="auto"/>
                                <w:left w:val="none" w:sz="0" w:space="0" w:color="auto"/>
                                <w:bottom w:val="none" w:sz="0" w:space="0" w:color="auto"/>
                                <w:right w:val="none" w:sz="0" w:space="0" w:color="auto"/>
                              </w:divBdr>
                              <w:divsChild>
                                <w:div w:id="3418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05164">
                  <w:marLeft w:val="0"/>
                  <w:marRight w:val="0"/>
                  <w:marTop w:val="0"/>
                  <w:marBottom w:val="0"/>
                  <w:divBdr>
                    <w:top w:val="none" w:sz="0" w:space="0" w:color="auto"/>
                    <w:left w:val="none" w:sz="0" w:space="0" w:color="auto"/>
                    <w:bottom w:val="none" w:sz="0" w:space="0" w:color="auto"/>
                    <w:right w:val="none" w:sz="0" w:space="0" w:color="auto"/>
                  </w:divBdr>
                  <w:divsChild>
                    <w:div w:id="666596102">
                      <w:marLeft w:val="0"/>
                      <w:marRight w:val="0"/>
                      <w:marTop w:val="0"/>
                      <w:marBottom w:val="0"/>
                      <w:divBdr>
                        <w:top w:val="none" w:sz="0" w:space="0" w:color="auto"/>
                        <w:left w:val="none" w:sz="0" w:space="0" w:color="auto"/>
                        <w:bottom w:val="none" w:sz="0" w:space="0" w:color="auto"/>
                        <w:right w:val="none" w:sz="0" w:space="0" w:color="auto"/>
                      </w:divBdr>
                      <w:divsChild>
                        <w:div w:id="1968464217">
                          <w:marLeft w:val="0"/>
                          <w:marRight w:val="0"/>
                          <w:marTop w:val="0"/>
                          <w:marBottom w:val="0"/>
                          <w:divBdr>
                            <w:top w:val="none" w:sz="0" w:space="0" w:color="auto"/>
                            <w:left w:val="none" w:sz="0" w:space="0" w:color="auto"/>
                            <w:bottom w:val="none" w:sz="0" w:space="0" w:color="auto"/>
                            <w:right w:val="none" w:sz="0" w:space="0" w:color="auto"/>
                          </w:divBdr>
                          <w:divsChild>
                            <w:div w:id="1894081643">
                              <w:marLeft w:val="0"/>
                              <w:marRight w:val="0"/>
                              <w:marTop w:val="0"/>
                              <w:marBottom w:val="454"/>
                              <w:divBdr>
                                <w:top w:val="none" w:sz="0" w:space="0" w:color="auto"/>
                                <w:left w:val="none" w:sz="0" w:space="0" w:color="auto"/>
                                <w:bottom w:val="none" w:sz="0" w:space="0" w:color="auto"/>
                                <w:right w:val="none" w:sz="0" w:space="0" w:color="auto"/>
                              </w:divBdr>
                              <w:divsChild>
                                <w:div w:id="2057969008">
                                  <w:marLeft w:val="0"/>
                                  <w:marRight w:val="0"/>
                                  <w:marTop w:val="0"/>
                                  <w:marBottom w:val="0"/>
                                  <w:divBdr>
                                    <w:top w:val="none" w:sz="0" w:space="0" w:color="auto"/>
                                    <w:left w:val="none" w:sz="0" w:space="0" w:color="auto"/>
                                    <w:bottom w:val="none" w:sz="0" w:space="0" w:color="auto"/>
                                    <w:right w:val="none" w:sz="0" w:space="0" w:color="auto"/>
                                  </w:divBdr>
                                </w:div>
                              </w:divsChild>
                            </w:div>
                            <w:div w:id="195181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717875">
          <w:marLeft w:val="0"/>
          <w:marRight w:val="0"/>
          <w:marTop w:val="0"/>
          <w:marBottom w:val="0"/>
          <w:divBdr>
            <w:top w:val="none" w:sz="0" w:space="0" w:color="auto"/>
            <w:left w:val="none" w:sz="0" w:space="0" w:color="auto"/>
            <w:bottom w:val="none" w:sz="0" w:space="0" w:color="auto"/>
            <w:right w:val="none" w:sz="0" w:space="0" w:color="auto"/>
          </w:divBdr>
          <w:divsChild>
            <w:div w:id="242450034">
              <w:marLeft w:val="-195"/>
              <w:marRight w:val="-195"/>
              <w:marTop w:val="0"/>
              <w:marBottom w:val="0"/>
              <w:divBdr>
                <w:top w:val="none" w:sz="0" w:space="0" w:color="auto"/>
                <w:left w:val="none" w:sz="0" w:space="0" w:color="auto"/>
                <w:bottom w:val="none" w:sz="0" w:space="0" w:color="auto"/>
                <w:right w:val="none" w:sz="0" w:space="0" w:color="auto"/>
              </w:divBdr>
              <w:divsChild>
                <w:div w:id="304356332">
                  <w:marLeft w:val="0"/>
                  <w:marRight w:val="0"/>
                  <w:marTop w:val="0"/>
                  <w:marBottom w:val="0"/>
                  <w:divBdr>
                    <w:top w:val="none" w:sz="0" w:space="0" w:color="auto"/>
                    <w:left w:val="none" w:sz="0" w:space="0" w:color="auto"/>
                    <w:bottom w:val="none" w:sz="0" w:space="0" w:color="auto"/>
                    <w:right w:val="none" w:sz="0" w:space="0" w:color="auto"/>
                  </w:divBdr>
                  <w:divsChild>
                    <w:div w:id="1172182441">
                      <w:marLeft w:val="0"/>
                      <w:marRight w:val="0"/>
                      <w:marTop w:val="0"/>
                      <w:marBottom w:val="0"/>
                      <w:divBdr>
                        <w:top w:val="none" w:sz="0" w:space="0" w:color="auto"/>
                        <w:left w:val="none" w:sz="0" w:space="0" w:color="auto"/>
                        <w:bottom w:val="none" w:sz="0" w:space="0" w:color="auto"/>
                        <w:right w:val="none" w:sz="0" w:space="0" w:color="auto"/>
                      </w:divBdr>
                      <w:divsChild>
                        <w:div w:id="720175696">
                          <w:marLeft w:val="0"/>
                          <w:marRight w:val="0"/>
                          <w:marTop w:val="0"/>
                          <w:marBottom w:val="0"/>
                          <w:divBdr>
                            <w:top w:val="none" w:sz="0" w:space="0" w:color="auto"/>
                            <w:left w:val="none" w:sz="0" w:space="0" w:color="auto"/>
                            <w:bottom w:val="none" w:sz="0" w:space="0" w:color="auto"/>
                            <w:right w:val="none" w:sz="0" w:space="0" w:color="auto"/>
                          </w:divBdr>
                          <w:divsChild>
                            <w:div w:id="557479725">
                              <w:marLeft w:val="0"/>
                              <w:marRight w:val="0"/>
                              <w:marTop w:val="0"/>
                              <w:marBottom w:val="0"/>
                              <w:divBdr>
                                <w:top w:val="none" w:sz="0" w:space="0" w:color="auto"/>
                                <w:left w:val="none" w:sz="0" w:space="0" w:color="auto"/>
                                <w:bottom w:val="none" w:sz="0" w:space="0" w:color="auto"/>
                                <w:right w:val="none" w:sz="0" w:space="0" w:color="auto"/>
                              </w:divBdr>
                              <w:divsChild>
                                <w:div w:id="11780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69090">
                  <w:marLeft w:val="0"/>
                  <w:marRight w:val="0"/>
                  <w:marTop w:val="0"/>
                  <w:marBottom w:val="0"/>
                  <w:divBdr>
                    <w:top w:val="none" w:sz="0" w:space="0" w:color="auto"/>
                    <w:left w:val="none" w:sz="0" w:space="0" w:color="auto"/>
                    <w:bottom w:val="none" w:sz="0" w:space="0" w:color="auto"/>
                    <w:right w:val="none" w:sz="0" w:space="0" w:color="auto"/>
                  </w:divBdr>
                  <w:divsChild>
                    <w:div w:id="1163623429">
                      <w:marLeft w:val="0"/>
                      <w:marRight w:val="0"/>
                      <w:marTop w:val="0"/>
                      <w:marBottom w:val="0"/>
                      <w:divBdr>
                        <w:top w:val="none" w:sz="0" w:space="0" w:color="auto"/>
                        <w:left w:val="none" w:sz="0" w:space="0" w:color="auto"/>
                        <w:bottom w:val="none" w:sz="0" w:space="0" w:color="auto"/>
                        <w:right w:val="none" w:sz="0" w:space="0" w:color="auto"/>
                      </w:divBdr>
                      <w:divsChild>
                        <w:div w:id="1570656170">
                          <w:marLeft w:val="0"/>
                          <w:marRight w:val="0"/>
                          <w:marTop w:val="0"/>
                          <w:marBottom w:val="0"/>
                          <w:divBdr>
                            <w:top w:val="none" w:sz="0" w:space="0" w:color="auto"/>
                            <w:left w:val="none" w:sz="0" w:space="0" w:color="auto"/>
                            <w:bottom w:val="none" w:sz="0" w:space="0" w:color="auto"/>
                            <w:right w:val="none" w:sz="0" w:space="0" w:color="auto"/>
                          </w:divBdr>
                          <w:divsChild>
                            <w:div w:id="686365226">
                              <w:marLeft w:val="0"/>
                              <w:marRight w:val="0"/>
                              <w:marTop w:val="0"/>
                              <w:marBottom w:val="0"/>
                              <w:divBdr>
                                <w:top w:val="none" w:sz="0" w:space="0" w:color="auto"/>
                                <w:left w:val="none" w:sz="0" w:space="0" w:color="auto"/>
                                <w:bottom w:val="none" w:sz="0" w:space="0" w:color="auto"/>
                                <w:right w:val="none" w:sz="0" w:space="0" w:color="auto"/>
                              </w:divBdr>
                              <w:divsChild>
                                <w:div w:id="8025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Spadafina</dc:creator>
  <cp:lastModifiedBy>Pietro Spadafina</cp:lastModifiedBy>
  <cp:revision>1</cp:revision>
  <dcterms:created xsi:type="dcterms:W3CDTF">2017-07-28T06:21:00Z</dcterms:created>
  <dcterms:modified xsi:type="dcterms:W3CDTF">2017-07-28T06:27:00Z</dcterms:modified>
</cp:coreProperties>
</file>